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AE" w:rsidRDefault="00FA74AE">
      <w:pPr>
        <w:pStyle w:val="BodyText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THE AYLESBURY ESTATE REGENERATION</w:t>
      </w:r>
    </w:p>
    <w:p w:rsidR="00FA74AE" w:rsidRDefault="00FA74AE">
      <w:pPr>
        <w:pStyle w:val="BodyText"/>
        <w:jc w:val="center"/>
        <w:rPr>
          <w:b/>
          <w:bCs/>
          <w:sz w:val="28"/>
        </w:rPr>
      </w:pPr>
      <w:r>
        <w:rPr>
          <w:b/>
          <w:bCs/>
          <w:sz w:val="28"/>
        </w:rPr>
        <w:t>INITIAL DEMOLITION NOTICE</w:t>
      </w:r>
    </w:p>
    <w:p w:rsidR="00FA74AE" w:rsidRDefault="00FA74A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Under Schedule 5A of the Housing Act 1985 as inserted by clause 182 of the</w:t>
      </w:r>
    </w:p>
    <w:p w:rsidR="00FA74AE" w:rsidRDefault="00FA74A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Housing Act 2004</w:t>
      </w:r>
    </w:p>
    <w:p w:rsidR="00FA74AE" w:rsidRDefault="00FA74AE">
      <w:pPr>
        <w:pStyle w:val="BodyText"/>
        <w:spacing w:after="0"/>
        <w:rPr>
          <w:b/>
          <w:bCs/>
        </w:rPr>
      </w:pPr>
    </w:p>
    <w:p w:rsidR="00FA74AE" w:rsidRDefault="00FA74AE">
      <w:pPr>
        <w:pStyle w:val="BodyText"/>
        <w:spacing w:after="0"/>
      </w:pPr>
      <w:r>
        <w:t xml:space="preserve">This Notice is given by </w:t>
      </w:r>
      <w:r>
        <w:rPr>
          <w:b/>
          <w:bCs/>
        </w:rPr>
        <w:t xml:space="preserve">The Mayor &amp; Burgesses of the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London</w:t>
          </w:r>
        </w:smartTag>
      </w:smartTag>
      <w:r>
        <w:rPr>
          <w:b/>
          <w:bCs/>
        </w:rPr>
        <w:t xml:space="preserve"> Borough of Southwark, Town Hall,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</w:rPr>
            <w:t>Peckham Road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City">
          <w:r>
            <w:rPr>
              <w:b/>
              <w:bCs/>
            </w:rPr>
            <w:t>London</w:t>
          </w:r>
        </w:smartTag>
        <w:r>
          <w:rPr>
            <w:b/>
            <w:bCs/>
          </w:rPr>
          <w:t xml:space="preserve">, </w:t>
        </w:r>
        <w:smartTag w:uri="urn:schemas-microsoft-com:office:smarttags" w:element="PostalCode">
          <w:r>
            <w:rPr>
              <w:b/>
              <w:bCs/>
            </w:rPr>
            <w:t>SE5 8UB</w:t>
          </w:r>
        </w:smartTag>
      </w:smartTag>
      <w:r>
        <w:t xml:space="preserve"> ("the Council")</w:t>
      </w:r>
    </w:p>
    <w:p w:rsidR="00FA74AE" w:rsidRDefault="00FA74AE">
      <w:pPr>
        <w:pStyle w:val="BodyText"/>
        <w:spacing w:after="0"/>
      </w:pPr>
    </w:p>
    <w:p w:rsidR="00FA74AE" w:rsidRDefault="00FA74A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 xml:space="preserve">The intention of the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London</w:t>
          </w:r>
        </w:smartTag>
      </w:smartTag>
      <w:r>
        <w:rPr>
          <w:b/>
          <w:bCs/>
        </w:rPr>
        <w:t xml:space="preserve"> Borough of Southwark to demolish flats at</w:t>
      </w:r>
    </w:p>
    <w:p w:rsidR="00FA74AE" w:rsidRDefault="00FA74A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 xml:space="preserve">The Aylesbury Estate,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London</w:t>
          </w:r>
        </w:smartTag>
      </w:smartTag>
      <w:r>
        <w:rPr>
          <w:b/>
          <w:bCs/>
        </w:rPr>
        <w:t xml:space="preserve"> SE17</w:t>
      </w:r>
    </w:p>
    <w:p w:rsidR="00FA74AE" w:rsidRDefault="00FA74AE">
      <w:pPr>
        <w:pStyle w:val="BodyText"/>
        <w:spacing w:after="0"/>
        <w:rPr>
          <w:b/>
          <w:bCs/>
        </w:rPr>
      </w:pPr>
    </w:p>
    <w:p w:rsidR="00FA74AE" w:rsidRDefault="00FA74AE">
      <w:pPr>
        <w:pStyle w:val="BodyText"/>
        <w:spacing w:after="0"/>
      </w:pPr>
      <w:r>
        <w:t>The Council is required, by Schedule 5A of the Housing Act 1985, to publish the following information:-</w:t>
      </w:r>
    </w:p>
    <w:p w:rsidR="00FA74AE" w:rsidRDefault="00FA74AE">
      <w:pPr>
        <w:pStyle w:val="BodyText"/>
        <w:spacing w:after="0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>The Council intends to demolish the following buildings:</w:t>
      </w:r>
    </w:p>
    <w:p w:rsidR="00FA74AE" w:rsidRDefault="00FA74AE">
      <w:pPr>
        <w:pStyle w:val="BodyText"/>
        <w:spacing w:after="0"/>
        <w:ind w:left="709"/>
      </w:pPr>
    </w:p>
    <w:p w:rsidR="00FA74AE" w:rsidRDefault="00FA74AE">
      <w:pPr>
        <w:pStyle w:val="BodyText"/>
        <w:spacing w:after="0"/>
        <w:ind w:left="709"/>
      </w:pPr>
    </w:p>
    <w:p w:rsidR="00FA74AE" w:rsidRDefault="00D80598">
      <w:pPr>
        <w:pStyle w:val="BodyText3"/>
        <w:spacing w:after="100" w:afterAutospacing="1"/>
        <w:ind w:firstLine="510"/>
      </w:pPr>
      <w:r>
        <w:t>241-471</w:t>
      </w:r>
      <w:r w:rsidR="00FA74AE">
        <w:t xml:space="preserve"> </w:t>
      </w:r>
      <w:r>
        <w:t>Wendover</w:t>
      </w:r>
    </w:p>
    <w:p w:rsidR="00FA74AE" w:rsidRDefault="00FA74AE">
      <w:pPr>
        <w:pStyle w:val="BodyText3"/>
        <w:spacing w:after="100" w:afterAutospacing="1"/>
        <w:ind w:firstLine="510"/>
      </w:pPr>
      <w:r>
        <w:t>1-</w:t>
      </w:r>
      <w:r w:rsidR="00D80598">
        <w:t>30 Foxcote</w:t>
      </w:r>
    </w:p>
    <w:p w:rsidR="00FA74AE" w:rsidRDefault="00FA74AE">
      <w:pPr>
        <w:pStyle w:val="BodyText3"/>
        <w:spacing w:after="100" w:afterAutospacing="1"/>
        <w:ind w:firstLine="510"/>
      </w:pPr>
      <w:r>
        <w:t>1-</w:t>
      </w:r>
      <w:r w:rsidR="00D80598">
        <w:t>25 Padbury</w:t>
      </w:r>
    </w:p>
    <w:p w:rsidR="00FA74AE" w:rsidRDefault="00FA74AE">
      <w:pPr>
        <w:pStyle w:val="BodyText3"/>
        <w:spacing w:after="100" w:afterAutospacing="1"/>
        <w:ind w:firstLine="510"/>
      </w:pPr>
      <w:r>
        <w:rPr>
          <w:rFonts w:cs="Arial"/>
        </w:rPr>
        <w:t>1-</w:t>
      </w:r>
      <w:r w:rsidR="00D80598">
        <w:rPr>
          <w:rFonts w:cs="Arial"/>
        </w:rPr>
        <w:t>81 Ravenstone</w:t>
      </w:r>
    </w:p>
    <w:p w:rsidR="00D80598" w:rsidRDefault="00FA74AE">
      <w:pPr>
        <w:pStyle w:val="BodyText3"/>
        <w:spacing w:after="100" w:afterAutospacing="1"/>
        <w:ind w:firstLine="510"/>
        <w:rPr>
          <w:rFonts w:cs="Arial"/>
        </w:rPr>
      </w:pPr>
      <w:r>
        <w:rPr>
          <w:rFonts w:cs="Arial"/>
        </w:rPr>
        <w:t>1-</w:t>
      </w:r>
      <w:r w:rsidR="00D80598">
        <w:rPr>
          <w:rFonts w:cs="Arial"/>
        </w:rPr>
        <w:t>30 Winslow</w:t>
      </w:r>
    </w:p>
    <w:p w:rsidR="00FA74AE" w:rsidRDefault="00D80598">
      <w:pPr>
        <w:pStyle w:val="BodyText3"/>
        <w:spacing w:after="100" w:afterAutospacing="1"/>
        <w:ind w:firstLine="510"/>
      </w:pPr>
      <w:r>
        <w:rPr>
          <w:rFonts w:cs="Arial"/>
        </w:rPr>
        <w:t>152-192 Wolverton</w:t>
      </w:r>
      <w:r w:rsidR="00FA74AE">
        <w:rPr>
          <w:rFonts w:cs="Arial"/>
        </w:rPr>
        <w:t xml:space="preserve"> </w:t>
      </w:r>
    </w:p>
    <w:p w:rsidR="00FA74AE" w:rsidRDefault="00FA74AE">
      <w:pPr>
        <w:pStyle w:val="BodyText3"/>
        <w:spacing w:after="100" w:afterAutospacing="1"/>
        <w:ind w:left="0"/>
      </w:pPr>
    </w:p>
    <w:p w:rsidR="00FA74AE" w:rsidRDefault="00FA74AE">
      <w:pPr>
        <w:pStyle w:val="BodyText"/>
        <w:spacing w:after="0"/>
        <w:ind w:left="709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>The demolition of the blocks of flats is necessary for the regeneration of the Aylesbury Estate and is integral to the scheme</w:t>
      </w:r>
    </w:p>
    <w:p w:rsidR="00FA74AE" w:rsidRDefault="00FA74AE">
      <w:pPr>
        <w:pStyle w:val="BodyText"/>
        <w:spacing w:after="0"/>
        <w:ind w:left="707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 xml:space="preserve">The Council intends to demolish the blocks of flats by </w:t>
      </w:r>
      <w:r w:rsidR="000D5D56">
        <w:t>31 December 2019</w:t>
      </w:r>
    </w:p>
    <w:p w:rsidR="00FA74AE" w:rsidRDefault="00FA74AE">
      <w:pPr>
        <w:pStyle w:val="BodyText"/>
        <w:spacing w:after="0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 xml:space="preserve">The Council has served initial demolition notices upon the tenants of the flats. These notices will remain in force until </w:t>
      </w:r>
      <w:r w:rsidR="000D5D56">
        <w:t>31 December 2019</w:t>
      </w:r>
      <w:r w:rsidR="00D80598">
        <w:t xml:space="preserve">, </w:t>
      </w:r>
      <w:r>
        <w:t>unless revoked or otherwise terminated under or by virtue of paragraph 3 of Schedule 5A of the Housing Act 1985</w:t>
      </w:r>
    </w:p>
    <w:p w:rsidR="00FA74AE" w:rsidRDefault="00FA74AE">
      <w:pPr>
        <w:pStyle w:val="BodyText"/>
        <w:spacing w:after="0"/>
        <w:ind w:left="707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>Whilst this Notice is in force the Council will not be under an obligation to make such a grant as is mentioned in section 138(1) of the Housing Act 1985 in respect of any claim to exercise the right to buy in respect of any of the flats</w:t>
      </w:r>
    </w:p>
    <w:p w:rsidR="00FA74AE" w:rsidRDefault="00FA74AE">
      <w:pPr>
        <w:pStyle w:val="BodyText"/>
        <w:spacing w:after="0"/>
        <w:ind w:left="707"/>
      </w:pPr>
    </w:p>
    <w:p w:rsidR="00FA74AE" w:rsidRDefault="00FA74AE">
      <w:pPr>
        <w:pStyle w:val="BodyText"/>
        <w:numPr>
          <w:ilvl w:val="0"/>
          <w:numId w:val="17"/>
        </w:numPr>
        <w:spacing w:after="0"/>
      </w:pPr>
      <w:r>
        <w:t>There may be a right to compensation under section 138C of the Housing Act 1985 in respect of certain expenditure incurred in relation to any existing right to buy claim</w:t>
      </w:r>
    </w:p>
    <w:p w:rsidR="00FA74AE" w:rsidRDefault="00FA74AE">
      <w:pPr>
        <w:pStyle w:val="BodyText"/>
        <w:spacing w:after="0"/>
      </w:pPr>
    </w:p>
    <w:p w:rsidR="00FA74AE" w:rsidRDefault="00FA74AE">
      <w:pPr>
        <w:pStyle w:val="BodyText"/>
        <w:spacing w:after="0"/>
      </w:pPr>
      <w:r>
        <w:t>Dated:</w:t>
      </w:r>
      <w:r>
        <w:tab/>
      </w:r>
      <w:r w:rsidR="000D5D56">
        <w:t>15 December 2016</w:t>
      </w:r>
    </w:p>
    <w:p w:rsidR="00FA74AE" w:rsidRDefault="00FA74AE">
      <w:pPr>
        <w:pStyle w:val="BodyText"/>
        <w:spacing w:after="0"/>
      </w:pPr>
    </w:p>
    <w:p w:rsidR="00D80598" w:rsidRPr="00B338E8" w:rsidRDefault="00FA74AE">
      <w:pPr>
        <w:pStyle w:val="BodyText"/>
        <w:spacing w:after="0"/>
        <w:rPr>
          <w:b/>
        </w:rPr>
      </w:pPr>
      <w:r w:rsidRPr="00062DD5">
        <w:rPr>
          <w:b/>
        </w:rPr>
        <w:t>Name:</w:t>
      </w:r>
      <w:r>
        <w:tab/>
      </w:r>
      <w:r w:rsidR="000D5D56">
        <w:rPr>
          <w:b/>
          <w:bCs/>
          <w:szCs w:val="18"/>
        </w:rPr>
        <w:t>Gerri Scott</w:t>
      </w:r>
    </w:p>
    <w:p w:rsidR="00FA74AE" w:rsidRPr="00B338E8" w:rsidRDefault="00FA74AE">
      <w:pPr>
        <w:pStyle w:val="BodyText"/>
        <w:spacing w:after="0"/>
      </w:pPr>
    </w:p>
    <w:p w:rsidR="00FA74AE" w:rsidRPr="00B338E8" w:rsidRDefault="00FA74AE">
      <w:pPr>
        <w:pStyle w:val="BodyText"/>
        <w:spacing w:after="0"/>
      </w:pPr>
    </w:p>
    <w:p w:rsidR="00FA74AE" w:rsidRPr="00B338E8" w:rsidRDefault="00FA74AE">
      <w:pPr>
        <w:pStyle w:val="BodyText"/>
        <w:spacing w:after="0"/>
        <w:rPr>
          <w:b/>
        </w:rPr>
      </w:pPr>
      <w:r w:rsidRPr="00062DD5">
        <w:rPr>
          <w:b/>
        </w:rPr>
        <w:t>Title:</w:t>
      </w:r>
      <w:r w:rsidRPr="00B338E8">
        <w:tab/>
      </w:r>
      <w:r w:rsidR="000D5D56">
        <w:rPr>
          <w:b/>
          <w:bCs/>
          <w:szCs w:val="18"/>
        </w:rPr>
        <w:t>Strategic Director of Housing &amp; Modernisation</w:t>
      </w:r>
    </w:p>
    <w:p w:rsidR="00FA74AE" w:rsidRPr="00B338E8" w:rsidRDefault="00FA74AE">
      <w:pPr>
        <w:pStyle w:val="BodyText"/>
        <w:spacing w:after="0"/>
        <w:rPr>
          <w:b/>
        </w:rPr>
      </w:pPr>
      <w:r w:rsidRPr="00B338E8">
        <w:rPr>
          <w:b/>
        </w:rPr>
        <w:tab/>
        <w:t>On behalf of the Mayor and Burgesses of the London Borough of Southwark</w:t>
      </w:r>
    </w:p>
    <w:sectPr w:rsidR="00FA74AE" w:rsidRPr="00B338E8">
      <w:footerReference w:type="default" r:id="rId8"/>
      <w:footerReference w:type="first" r:id="rId9"/>
      <w:pgSz w:w="11909" w:h="16834" w:code="9"/>
      <w:pgMar w:top="1411" w:right="1411" w:bottom="1411" w:left="1411" w:header="706" w:footer="706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91" w:rsidRDefault="007B6391">
      <w:r>
        <w:separator/>
      </w:r>
    </w:p>
  </w:endnote>
  <w:endnote w:type="continuationSeparator" w:id="0">
    <w:p w:rsidR="007B6391" w:rsidRDefault="007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AE" w:rsidRDefault="00FA74AE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AE" w:rsidRDefault="00FA74AE">
    <w:pPr>
      <w:tabs>
        <w:tab w:val="right" w:pos="9000"/>
      </w:tabs>
      <w:rPr>
        <w:lang w:val="fr-FR"/>
      </w:rPr>
    </w:pPr>
    <w:r>
      <w:tab/>
    </w:r>
    <w:r>
      <w:tab/>
    </w:r>
    <w:r>
      <w:rPr>
        <w:sz w:val="16"/>
      </w:rPr>
      <w:fldChar w:fldCharType="begin"/>
    </w:r>
    <w:r>
      <w:rPr>
        <w:sz w:val="16"/>
        <w:lang w:val="fr-FR"/>
      </w:rPr>
      <w:instrText xml:space="preserve"> TITLE  \* MERGEFORMAT </w:instrText>
    </w:r>
    <w:r>
      <w:rPr>
        <w:sz w:val="16"/>
      </w:rPr>
      <w:fldChar w:fldCharType="separate"/>
    </w:r>
    <w:r>
      <w:rPr>
        <w:sz w:val="16"/>
        <w:lang w:val="fr-FR"/>
      </w:rPr>
      <w:t>7178709.01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91" w:rsidRDefault="007B6391">
      <w:r>
        <w:separator/>
      </w:r>
    </w:p>
  </w:footnote>
  <w:footnote w:type="continuationSeparator" w:id="0">
    <w:p w:rsidR="007B6391" w:rsidRDefault="007B6391">
      <w:r>
        <w:separator/>
      </w:r>
    </w:p>
    <w:p w:rsidR="007B6391" w:rsidRDefault="007B6391"/>
  </w:footnote>
  <w:footnote w:type="continuationNotice" w:id="1">
    <w:p w:rsidR="007B6391" w:rsidRDefault="007B6391">
      <w:pPr>
        <w:jc w:val="right"/>
      </w:pPr>
      <w:r>
        <w:t>Continued…/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34574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012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8AB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FA31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029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246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05C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4899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9618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1A6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0846"/>
    <w:multiLevelType w:val="hybridMultilevel"/>
    <w:tmpl w:val="0EF2C89A"/>
    <w:lvl w:ilvl="0" w:tplc="6A969A0E">
      <w:start w:val="1"/>
      <w:numFmt w:val="bullet"/>
      <w:lvlText w:val=""/>
      <w:lvlJc w:val="left"/>
      <w:pPr>
        <w:tabs>
          <w:tab w:val="num" w:pos="1217"/>
        </w:tabs>
        <w:ind w:left="121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1">
    <w:nsid w:val="0B89377F"/>
    <w:multiLevelType w:val="multilevel"/>
    <w:tmpl w:val="8C3AFBB2"/>
    <w:lvl w:ilvl="0">
      <w:start w:val="1"/>
      <w:numFmt w:val="decimal"/>
      <w:pStyle w:val="Appendix"/>
      <w:suff w:val="nothing"/>
      <w:lvlText w:val="Appendix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E173C3D"/>
    <w:multiLevelType w:val="singleLevel"/>
    <w:tmpl w:val="CE6236BE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3">
    <w:nsid w:val="0F1A19FD"/>
    <w:multiLevelType w:val="singleLevel"/>
    <w:tmpl w:val="B7ACE780"/>
    <w:lvl w:ilvl="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>
    <w:nsid w:val="29A425F6"/>
    <w:multiLevelType w:val="multilevel"/>
    <w:tmpl w:val="FDE4D290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27"/>
      <w:numFmt w:val="lowerLetter"/>
      <w:pStyle w:val="Heading6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D745A4A"/>
    <w:multiLevelType w:val="multilevel"/>
    <w:tmpl w:val="B1440898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1D30242"/>
    <w:multiLevelType w:val="multilevel"/>
    <w:tmpl w:val="E7C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GB" w:vendorID="8" w:dllVersion="513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47"/>
    <w:rsid w:val="00062DD5"/>
    <w:rsid w:val="000D5D56"/>
    <w:rsid w:val="003450A5"/>
    <w:rsid w:val="007B6391"/>
    <w:rsid w:val="00A64A2A"/>
    <w:rsid w:val="00B338E8"/>
    <w:rsid w:val="00BC4E47"/>
    <w:rsid w:val="00D80598"/>
    <w:rsid w:val="00E42793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BodyText"/>
    <w:next w:val="BodyText1"/>
    <w:qFormat/>
    <w:pPr>
      <w:keepNext/>
      <w:numPr>
        <w:numId w:val="11"/>
      </w:numPr>
      <w:spacing w:before="230"/>
      <w:outlineLvl w:val="0"/>
    </w:pPr>
    <w:rPr>
      <w:b/>
      <w:sz w:val="22"/>
    </w:rPr>
  </w:style>
  <w:style w:type="paragraph" w:styleId="Heading2">
    <w:name w:val="heading 2"/>
    <w:basedOn w:val="BodyText"/>
    <w:next w:val="BodyText2"/>
    <w:qFormat/>
    <w:pPr>
      <w:numPr>
        <w:ilvl w:val="1"/>
        <w:numId w:val="11"/>
      </w:numPr>
      <w:outlineLvl w:val="1"/>
    </w:pPr>
  </w:style>
  <w:style w:type="paragraph" w:styleId="Heading3">
    <w:name w:val="heading 3"/>
    <w:basedOn w:val="BodyText"/>
    <w:next w:val="BodyText3"/>
    <w:qFormat/>
    <w:pPr>
      <w:numPr>
        <w:ilvl w:val="2"/>
        <w:numId w:val="11"/>
      </w:numPr>
      <w:outlineLvl w:val="2"/>
    </w:pPr>
  </w:style>
  <w:style w:type="paragraph" w:styleId="Heading4">
    <w:name w:val="heading 4"/>
    <w:basedOn w:val="BodyText"/>
    <w:qFormat/>
    <w:pPr>
      <w:numPr>
        <w:ilvl w:val="3"/>
        <w:numId w:val="11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11"/>
      </w:numPr>
      <w:outlineLvl w:val="4"/>
    </w:pPr>
  </w:style>
  <w:style w:type="paragraph" w:styleId="Heading6">
    <w:name w:val="heading 6"/>
    <w:basedOn w:val="BodyText"/>
    <w:qFormat/>
    <w:pPr>
      <w:numPr>
        <w:ilvl w:val="5"/>
        <w:numId w:val="11"/>
      </w:numPr>
      <w:outlineLvl w:val="5"/>
    </w:pPr>
  </w:style>
  <w:style w:type="paragraph" w:styleId="Heading7">
    <w:name w:val="heading 7"/>
    <w:basedOn w:val="BodyText"/>
    <w:next w:val="Normal"/>
    <w:qFormat/>
    <w:pP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Pr>
      <w:b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230"/>
    </w:pPr>
  </w:style>
  <w:style w:type="paragraph" w:customStyle="1" w:styleId="BodyText1">
    <w:name w:val="Body Text 1"/>
    <w:basedOn w:val="BodyText"/>
    <w:pPr>
      <w:ind w:left="709"/>
    </w:pPr>
  </w:style>
  <w:style w:type="paragraph" w:styleId="BodyText2">
    <w:name w:val="Body Text 2"/>
    <w:basedOn w:val="BodyText"/>
    <w:pPr>
      <w:ind w:left="709"/>
    </w:pPr>
  </w:style>
  <w:style w:type="paragraph" w:styleId="BodyText3">
    <w:name w:val="Body Text 3"/>
    <w:basedOn w:val="BodyText"/>
    <w:pPr>
      <w:ind w:left="709"/>
    </w:pPr>
  </w:style>
  <w:style w:type="paragraph" w:customStyle="1" w:styleId="BodyText4">
    <w:name w:val="Body Text 4"/>
    <w:basedOn w:val="BodyText"/>
    <w:pPr>
      <w:ind w:left="1418"/>
    </w:pPr>
  </w:style>
  <w:style w:type="paragraph" w:customStyle="1" w:styleId="BodyText5">
    <w:name w:val="Body Text 5"/>
    <w:basedOn w:val="BodyText"/>
    <w:pPr>
      <w:ind w:left="2126"/>
    </w:pPr>
  </w:style>
  <w:style w:type="paragraph" w:customStyle="1" w:styleId="BodyText6">
    <w:name w:val="Body Text 6"/>
    <w:basedOn w:val="BodyText"/>
    <w:pPr>
      <w:ind w:left="2835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ver1">
    <w:name w:val="Cover1"/>
    <w:basedOn w:val="Normal"/>
    <w:next w:val="Normal"/>
    <w:rPr>
      <w:b/>
      <w:sz w:val="24"/>
    </w:rPr>
  </w:style>
  <w:style w:type="paragraph" w:customStyle="1" w:styleId="Cover2">
    <w:name w:val="Cover2"/>
    <w:basedOn w:val="Normal"/>
    <w:next w:val="Cover1"/>
    <w:pPr>
      <w:spacing w:after="240"/>
    </w:pPr>
    <w:rPr>
      <w:sz w:val="24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720"/>
      </w:tabs>
    </w:pPr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pBdr>
        <w:top w:val="single" w:sz="4" w:space="4" w:color="auto"/>
      </w:pBdr>
      <w:tabs>
        <w:tab w:val="center" w:pos="4536"/>
        <w:tab w:val="right" w:pos="9072"/>
      </w:tabs>
    </w:pPr>
    <w:rPr>
      <w:sz w:val="16"/>
    </w:rPr>
  </w:style>
  <w:style w:type="paragraph" w:customStyle="1" w:styleId="FooterLandscape">
    <w:name w:val="Footer Landscape"/>
    <w:basedOn w:val="Footer"/>
    <w:pPr>
      <w:tabs>
        <w:tab w:val="center" w:pos="6926"/>
        <w:tab w:val="right" w:pos="1368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FrontSheet">
    <w:name w:val="Front Sheet"/>
    <w:basedOn w:val="Normal"/>
    <w:pPr>
      <w:spacing w:after="240"/>
    </w:pPr>
    <w:rPr>
      <w:b/>
      <w:caps/>
      <w:sz w:val="3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HeaderLandscape">
    <w:name w:val="Header Landscape"/>
    <w:basedOn w:val="Header"/>
    <w:pPr>
      <w:tabs>
        <w:tab w:val="center" w:pos="6926"/>
        <w:tab w:val="right" w:pos="1368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ader">
    <w:name w:val="Leader"/>
    <w:basedOn w:val="BodyText"/>
    <w:pPr>
      <w:spacing w:before="120"/>
    </w:pPr>
    <w:rPr>
      <w:b/>
      <w:sz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pPr>
      <w:ind w:left="709"/>
    </w:pPr>
  </w:style>
  <w:style w:type="paragraph" w:customStyle="1" w:styleId="Note">
    <w:name w:val="Note"/>
    <w:basedOn w:val="Normal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</w:pPr>
    <w:rPr>
      <w:color w:val="000080"/>
      <w:sz w:val="18"/>
    </w:rPr>
  </w:style>
  <w:style w:type="character" w:styleId="PageNumber">
    <w:name w:val="page number"/>
    <w:basedOn w:val="DefaultParagraphFont"/>
  </w:style>
  <w:style w:type="paragraph" w:customStyle="1" w:styleId="Parties">
    <w:name w:val="Parties"/>
    <w:basedOn w:val="BodyText"/>
    <w:pPr>
      <w:numPr>
        <w:numId w:val="16"/>
      </w:numPr>
    </w:p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Recital">
    <w:name w:val="Recital"/>
    <w:basedOn w:val="BodyText"/>
    <w:pPr>
      <w:numPr>
        <w:numId w:val="15"/>
      </w:numPr>
    </w:pPr>
  </w:style>
  <w:style w:type="paragraph" w:styleId="Salutation">
    <w:name w:val="Salutation"/>
    <w:basedOn w:val="Normal"/>
    <w:next w:val="Normal"/>
  </w:style>
  <w:style w:type="paragraph" w:customStyle="1" w:styleId="Schedule">
    <w:name w:val="Schedule"/>
    <w:basedOn w:val="BodyText"/>
    <w:next w:val="BodyText"/>
    <w:pPr>
      <w:numPr>
        <w:numId w:val="13"/>
      </w:numPr>
    </w:pPr>
    <w:rPr>
      <w:b/>
      <w:sz w:val="28"/>
    </w:rPr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next w:val="BodyText"/>
    <w:qFormat/>
    <w:pPr>
      <w:spacing w:after="48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pPr>
      <w:keepNext/>
      <w:tabs>
        <w:tab w:val="left" w:pos="709"/>
        <w:tab w:val="right" w:pos="9072"/>
      </w:tabs>
      <w:spacing w:before="240" w:after="6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09"/>
        <w:tab w:val="right" w:pos="9072"/>
      </w:tabs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ppendix">
    <w:name w:val="Appendix"/>
    <w:basedOn w:val="Normal"/>
    <w:next w:val="BodyText"/>
    <w:pPr>
      <w:numPr>
        <w:numId w:val="14"/>
      </w:numPr>
      <w:spacing w:after="240"/>
    </w:pPr>
    <w:rPr>
      <w:b/>
      <w:sz w:val="28"/>
    </w:rPr>
  </w:style>
  <w:style w:type="character" w:customStyle="1" w:styleId="Annotation">
    <w:name w:val="Annotation"/>
    <w:basedOn w:val="DefaultParagraphFont"/>
    <w:rPr>
      <w:b/>
      <w:bCs/>
      <w:i/>
      <w:iCs/>
      <w:shd w:val="clear" w:color="auto" w:fill="FF9966"/>
    </w:rPr>
  </w:style>
  <w:style w:type="character" w:customStyle="1" w:styleId="Mandatorytext">
    <w:name w:val="Mandatory text"/>
    <w:basedOn w:val="DefaultParagraphFont"/>
    <w:rPr>
      <w:b/>
      <w:bCs/>
      <w:bdr w:val="none" w:sz="0" w:space="0" w:color="auto"/>
      <w:shd w:val="clear" w:color="auto" w:fill="81E3D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BodyText"/>
    <w:next w:val="BodyText1"/>
    <w:qFormat/>
    <w:pPr>
      <w:keepNext/>
      <w:numPr>
        <w:numId w:val="11"/>
      </w:numPr>
      <w:spacing w:before="230"/>
      <w:outlineLvl w:val="0"/>
    </w:pPr>
    <w:rPr>
      <w:b/>
      <w:sz w:val="22"/>
    </w:rPr>
  </w:style>
  <w:style w:type="paragraph" w:styleId="Heading2">
    <w:name w:val="heading 2"/>
    <w:basedOn w:val="BodyText"/>
    <w:next w:val="BodyText2"/>
    <w:qFormat/>
    <w:pPr>
      <w:numPr>
        <w:ilvl w:val="1"/>
        <w:numId w:val="11"/>
      </w:numPr>
      <w:outlineLvl w:val="1"/>
    </w:pPr>
  </w:style>
  <w:style w:type="paragraph" w:styleId="Heading3">
    <w:name w:val="heading 3"/>
    <w:basedOn w:val="BodyText"/>
    <w:next w:val="BodyText3"/>
    <w:qFormat/>
    <w:pPr>
      <w:numPr>
        <w:ilvl w:val="2"/>
        <w:numId w:val="11"/>
      </w:numPr>
      <w:outlineLvl w:val="2"/>
    </w:pPr>
  </w:style>
  <w:style w:type="paragraph" w:styleId="Heading4">
    <w:name w:val="heading 4"/>
    <w:basedOn w:val="BodyText"/>
    <w:qFormat/>
    <w:pPr>
      <w:numPr>
        <w:ilvl w:val="3"/>
        <w:numId w:val="11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11"/>
      </w:numPr>
      <w:outlineLvl w:val="4"/>
    </w:pPr>
  </w:style>
  <w:style w:type="paragraph" w:styleId="Heading6">
    <w:name w:val="heading 6"/>
    <w:basedOn w:val="BodyText"/>
    <w:qFormat/>
    <w:pPr>
      <w:numPr>
        <w:ilvl w:val="5"/>
        <w:numId w:val="11"/>
      </w:numPr>
      <w:outlineLvl w:val="5"/>
    </w:pPr>
  </w:style>
  <w:style w:type="paragraph" w:styleId="Heading7">
    <w:name w:val="heading 7"/>
    <w:basedOn w:val="BodyText"/>
    <w:next w:val="Normal"/>
    <w:qFormat/>
    <w:pP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Pr>
      <w:b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230"/>
    </w:pPr>
  </w:style>
  <w:style w:type="paragraph" w:customStyle="1" w:styleId="BodyText1">
    <w:name w:val="Body Text 1"/>
    <w:basedOn w:val="BodyText"/>
    <w:pPr>
      <w:ind w:left="709"/>
    </w:pPr>
  </w:style>
  <w:style w:type="paragraph" w:styleId="BodyText2">
    <w:name w:val="Body Text 2"/>
    <w:basedOn w:val="BodyText"/>
    <w:pPr>
      <w:ind w:left="709"/>
    </w:pPr>
  </w:style>
  <w:style w:type="paragraph" w:styleId="BodyText3">
    <w:name w:val="Body Text 3"/>
    <w:basedOn w:val="BodyText"/>
    <w:pPr>
      <w:ind w:left="709"/>
    </w:pPr>
  </w:style>
  <w:style w:type="paragraph" w:customStyle="1" w:styleId="BodyText4">
    <w:name w:val="Body Text 4"/>
    <w:basedOn w:val="BodyText"/>
    <w:pPr>
      <w:ind w:left="1418"/>
    </w:pPr>
  </w:style>
  <w:style w:type="paragraph" w:customStyle="1" w:styleId="BodyText5">
    <w:name w:val="Body Text 5"/>
    <w:basedOn w:val="BodyText"/>
    <w:pPr>
      <w:ind w:left="2126"/>
    </w:pPr>
  </w:style>
  <w:style w:type="paragraph" w:customStyle="1" w:styleId="BodyText6">
    <w:name w:val="Body Text 6"/>
    <w:basedOn w:val="BodyText"/>
    <w:pPr>
      <w:ind w:left="2835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ver1">
    <w:name w:val="Cover1"/>
    <w:basedOn w:val="Normal"/>
    <w:next w:val="Normal"/>
    <w:rPr>
      <w:b/>
      <w:sz w:val="24"/>
    </w:rPr>
  </w:style>
  <w:style w:type="paragraph" w:customStyle="1" w:styleId="Cover2">
    <w:name w:val="Cover2"/>
    <w:basedOn w:val="Normal"/>
    <w:next w:val="Cover1"/>
    <w:pPr>
      <w:spacing w:after="240"/>
    </w:pPr>
    <w:rPr>
      <w:sz w:val="24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720"/>
      </w:tabs>
    </w:pPr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pBdr>
        <w:top w:val="single" w:sz="4" w:space="4" w:color="auto"/>
      </w:pBdr>
      <w:tabs>
        <w:tab w:val="center" w:pos="4536"/>
        <w:tab w:val="right" w:pos="9072"/>
      </w:tabs>
    </w:pPr>
    <w:rPr>
      <w:sz w:val="16"/>
    </w:rPr>
  </w:style>
  <w:style w:type="paragraph" w:customStyle="1" w:styleId="FooterLandscape">
    <w:name w:val="Footer Landscape"/>
    <w:basedOn w:val="Footer"/>
    <w:pPr>
      <w:tabs>
        <w:tab w:val="center" w:pos="6926"/>
        <w:tab w:val="right" w:pos="1368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FrontSheet">
    <w:name w:val="Front Sheet"/>
    <w:basedOn w:val="Normal"/>
    <w:pPr>
      <w:spacing w:after="240"/>
    </w:pPr>
    <w:rPr>
      <w:b/>
      <w:caps/>
      <w:sz w:val="3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HeaderLandscape">
    <w:name w:val="Header Landscape"/>
    <w:basedOn w:val="Header"/>
    <w:pPr>
      <w:tabs>
        <w:tab w:val="center" w:pos="6926"/>
        <w:tab w:val="right" w:pos="1368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ader">
    <w:name w:val="Leader"/>
    <w:basedOn w:val="BodyText"/>
    <w:pPr>
      <w:spacing w:before="120"/>
    </w:pPr>
    <w:rPr>
      <w:b/>
      <w:sz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pPr>
      <w:ind w:left="709"/>
    </w:pPr>
  </w:style>
  <w:style w:type="paragraph" w:customStyle="1" w:styleId="Note">
    <w:name w:val="Note"/>
    <w:basedOn w:val="Normal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</w:pPr>
    <w:rPr>
      <w:color w:val="000080"/>
      <w:sz w:val="18"/>
    </w:rPr>
  </w:style>
  <w:style w:type="character" w:styleId="PageNumber">
    <w:name w:val="page number"/>
    <w:basedOn w:val="DefaultParagraphFont"/>
  </w:style>
  <w:style w:type="paragraph" w:customStyle="1" w:styleId="Parties">
    <w:name w:val="Parties"/>
    <w:basedOn w:val="BodyText"/>
    <w:pPr>
      <w:numPr>
        <w:numId w:val="16"/>
      </w:numPr>
    </w:p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Recital">
    <w:name w:val="Recital"/>
    <w:basedOn w:val="BodyText"/>
    <w:pPr>
      <w:numPr>
        <w:numId w:val="15"/>
      </w:numPr>
    </w:pPr>
  </w:style>
  <w:style w:type="paragraph" w:styleId="Salutation">
    <w:name w:val="Salutation"/>
    <w:basedOn w:val="Normal"/>
    <w:next w:val="Normal"/>
  </w:style>
  <w:style w:type="paragraph" w:customStyle="1" w:styleId="Schedule">
    <w:name w:val="Schedule"/>
    <w:basedOn w:val="BodyText"/>
    <w:next w:val="BodyText"/>
    <w:pPr>
      <w:numPr>
        <w:numId w:val="13"/>
      </w:numPr>
    </w:pPr>
    <w:rPr>
      <w:b/>
      <w:sz w:val="28"/>
    </w:rPr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next w:val="BodyText"/>
    <w:qFormat/>
    <w:pPr>
      <w:spacing w:after="48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pPr>
      <w:keepNext/>
      <w:tabs>
        <w:tab w:val="left" w:pos="709"/>
        <w:tab w:val="right" w:pos="9072"/>
      </w:tabs>
      <w:spacing w:before="240" w:after="6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09"/>
        <w:tab w:val="right" w:pos="9072"/>
      </w:tabs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ppendix">
    <w:name w:val="Appendix"/>
    <w:basedOn w:val="Normal"/>
    <w:next w:val="BodyText"/>
    <w:pPr>
      <w:numPr>
        <w:numId w:val="14"/>
      </w:numPr>
      <w:spacing w:after="240"/>
    </w:pPr>
    <w:rPr>
      <w:b/>
      <w:sz w:val="28"/>
    </w:rPr>
  </w:style>
  <w:style w:type="character" w:customStyle="1" w:styleId="Annotation">
    <w:name w:val="Annotation"/>
    <w:basedOn w:val="DefaultParagraphFont"/>
    <w:rPr>
      <w:b/>
      <w:bCs/>
      <w:i/>
      <w:iCs/>
      <w:shd w:val="clear" w:color="auto" w:fill="FF9966"/>
    </w:rPr>
  </w:style>
  <w:style w:type="character" w:customStyle="1" w:styleId="Mandatorytext">
    <w:name w:val="Mandatory text"/>
    <w:basedOn w:val="DefaultParagraphFont"/>
    <w:rPr>
      <w:b/>
      <w:bCs/>
      <w:bdr w:val="none" w:sz="0" w:space="0" w:color="auto"/>
      <w:shd w:val="clear" w:color="auto" w:fill="81E3D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WS%20Plain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DWS Plain Document.dot</Template>
  <TotalTime>0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7178709.01</vt:lpstr>
    </vt:vector>
  </TitlesOfParts>
  <Company>Denton Wilde Sapte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7178709.01</dc:title>
  <dc:subject>Initial Demolition Notice - Stanhope</dc:subject>
  <dc:creator>Denton Wilde Sapte</dc:creator>
  <dc:description>Draft: 19 August 2005_x000d_JAC/17710.00013/7178709.01</dc:description>
  <cp:lastModifiedBy>Dow, Reisha</cp:lastModifiedBy>
  <cp:revision>2</cp:revision>
  <cp:lastPrinted>2006-04-25T17:08:00Z</cp:lastPrinted>
  <dcterms:created xsi:type="dcterms:W3CDTF">2016-12-15T09:38:00Z</dcterms:created>
  <dcterms:modified xsi:type="dcterms:W3CDTF">2016-12-15T09:38:00Z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/Matter">
    <vt:lpwstr>17710.00013</vt:lpwstr>
  </property>
  <property fmtid="{D5CDD505-2E9C-101B-9397-08002B2CF9AE}" pid="3" name="DocumentNumber">
    <vt:lpwstr>7178709.01</vt:lpwstr>
  </property>
  <property fmtid="{D5CDD505-2E9C-101B-9397-08002B2CF9AE}" pid="4" name="Matter Partner">
    <vt:lpwstr/>
  </property>
</Properties>
</file>